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Abihka Study</w:t>
      </w:r>
    </w:p>
    <w:p>
      <w:pPr>
        <w:pStyle w:val="Subtitle"/>
      </w:pPr>
      <w:r>
        <w:t>History and survival within the Muscogee Confederacy</w:t>
      </w:r>
    </w:p>
    <w:p>
      <w:r>
        <w:t>The Abihka were an influential Muscogee town community and regional grouping in what is now Alabama. Their story connects the older societies of the Coosa River valley with the Creek Confederacy, the arrival of refugees, colonial diplomacy and forced removal to Indian Territory. Abihka identity continued through people and ceremonial communities after the loss of their southeastern homeland. [2–4, 13]</w:t>
      </w:r>
    </w:p>
    <w:p>
      <w:r>
        <w:t>This study follows that history while distinguishing evidence about Abihka itself from customs shared more widely among Muscogee towns. Muscogee, Mvskoke and Creek appear in the sources as overlapping names, though Creek also described a confederacy that included peoples with different languages. [2–3]</w:t>
      </w:r>
    </w:p>
    <w:p>
      <w:pPr>
        <w:pStyle w:val="Heading1"/>
      </w:pPr>
      <w:r>
        <w:t>Abihka at a glance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105" w:type="dxa"/>
          <w:right w:w="105" w:type="dxa"/>
        </w:tblCellMar>
      </w:tblPr>
      <w:tblGrid>
        <w:gridCol w:w="1800"/>
        <w:gridCol w:w="7848"/>
      </w:tblGrid>
      <w:tr>
        <w:trPr>
          <w:tblHeader/>
          <w:cantSplit/>
        </w:trPr>
        <w:tc>
          <w:tcPr>
            <w:tcW w:type="dxa" w:w="1800"/>
            <w:vAlign w:val="center"/>
            <w:shd w:fill="E9E9E9"/>
          </w:tcPr>
          <w:p>
            <w:pPr>
              <w:spacing w:after="0" w:line="252" w:lineRule="auto"/>
            </w:pPr>
            <w:r>
              <w:rPr>
                <w:rFonts w:ascii="Cambria" w:hAnsi="Cambria"/>
                <w:b/>
                <w:sz w:val="21"/>
              </w:rPr>
              <w:t>Topic</w:t>
            </w:r>
          </w:p>
        </w:tc>
        <w:tc>
          <w:tcPr>
            <w:tcW w:type="dxa" w:w="7848"/>
            <w:vAlign w:val="center"/>
            <w:shd w:fill="E9E9E9"/>
          </w:tcPr>
          <w:p>
            <w:pPr>
              <w:spacing w:after="0" w:line="252" w:lineRule="auto"/>
            </w:pPr>
            <w:r>
              <w:rPr>
                <w:rFonts w:ascii="Cambria" w:hAnsi="Cambria"/>
                <w:b/>
                <w:sz w:val="21"/>
              </w:rPr>
              <w:t>Historical identification</w:t>
            </w:r>
          </w:p>
        </w:tc>
      </w:tr>
      <w:tr>
        <w:trPr>
          <w:cantSplit/>
        </w:trPr>
        <w:tc>
          <w:tcPr>
            <w:tcW w:type="dxa" w:w="1800"/>
            <w:vAlign w:val="center"/>
          </w:tcPr>
          <w:p>
            <w:pPr>
              <w:spacing w:after="0" w:line="252" w:lineRule="auto"/>
            </w:pPr>
            <w:r>
              <w:rPr>
                <w:rFonts w:ascii="Cambria" w:hAnsi="Cambria"/>
                <w:sz w:val="21"/>
              </w:rPr>
              <w:t>Community</w:t>
            </w:r>
          </w:p>
        </w:tc>
        <w:tc>
          <w:tcPr>
            <w:tcW w:type="dxa" w:w="7848"/>
            <w:vAlign w:val="center"/>
          </w:tcPr>
          <w:p>
            <w:pPr>
              <w:spacing w:after="0" w:line="252" w:lineRule="auto"/>
            </w:pPr>
            <w:r>
              <w:rPr>
                <w:rFonts w:ascii="Cambria" w:hAnsi="Cambria"/>
                <w:sz w:val="21"/>
              </w:rPr>
              <w:t>A Muscogee foundation town and a name used for a wider provincial grouping. [2–3]</w:t>
            </w:r>
          </w:p>
        </w:tc>
      </w:tr>
      <w:tr>
        <w:trPr>
          <w:cantSplit/>
        </w:trPr>
        <w:tc>
          <w:tcPr>
            <w:tcW w:type="dxa" w:w="1800"/>
            <w:vAlign w:val="center"/>
          </w:tcPr>
          <w:p>
            <w:pPr>
              <w:spacing w:after="0" w:line="252" w:lineRule="auto"/>
            </w:pPr>
            <w:r>
              <w:rPr>
                <w:rFonts w:ascii="Cambria" w:hAnsi="Cambria"/>
                <w:sz w:val="21"/>
              </w:rPr>
              <w:t>Other spellings</w:t>
            </w:r>
          </w:p>
        </w:tc>
        <w:tc>
          <w:tcPr>
            <w:tcW w:type="dxa" w:w="7848"/>
            <w:vAlign w:val="center"/>
          </w:tcPr>
          <w:p>
            <w:pPr>
              <w:spacing w:after="0" w:line="252" w:lineRule="auto"/>
            </w:pPr>
            <w:r>
              <w:rPr>
                <w:rFonts w:ascii="Cambria" w:hAnsi="Cambria"/>
                <w:sz w:val="21"/>
              </w:rPr>
              <w:t>Abika, Abeika and Abeka; Arbeka appears in descendant community usage. [2–3, 13]</w:t>
            </w:r>
          </w:p>
        </w:tc>
      </w:tr>
      <w:tr>
        <w:trPr>
          <w:cantSplit/>
        </w:trPr>
        <w:tc>
          <w:tcPr>
            <w:tcW w:type="dxa" w:w="1800"/>
            <w:vAlign w:val="center"/>
          </w:tcPr>
          <w:p>
            <w:pPr>
              <w:spacing w:after="0" w:line="252" w:lineRule="auto"/>
            </w:pPr>
            <w:r>
              <w:rPr>
                <w:rFonts w:ascii="Cambria" w:hAnsi="Cambria"/>
                <w:sz w:val="21"/>
              </w:rPr>
              <w:t>Homeland</w:t>
            </w:r>
          </w:p>
        </w:tc>
        <w:tc>
          <w:tcPr>
            <w:tcW w:type="dxa" w:w="7848"/>
            <w:vAlign w:val="center"/>
          </w:tcPr>
          <w:p>
            <w:pPr>
              <w:spacing w:after="0" w:line="252" w:lineRule="auto"/>
            </w:pPr>
            <w:r>
              <w:rPr>
                <w:rFonts w:ascii="Cambria" w:hAnsi="Cambria"/>
                <w:sz w:val="21"/>
              </w:rPr>
              <w:t>The Coosa River region and Talladega valley in present Alabama, with connections to the Choccolocco valley. [4–5, 13–14]</w:t>
            </w:r>
          </w:p>
        </w:tc>
      </w:tr>
      <w:tr>
        <w:trPr>
          <w:cantSplit/>
        </w:trPr>
        <w:tc>
          <w:tcPr>
            <w:tcW w:type="dxa" w:w="1800"/>
            <w:vAlign w:val="center"/>
          </w:tcPr>
          <w:p>
            <w:pPr>
              <w:spacing w:after="0" w:line="252" w:lineRule="auto"/>
            </w:pPr>
            <w:r>
              <w:rPr>
                <w:rFonts w:ascii="Cambria" w:hAnsi="Cambria"/>
                <w:sz w:val="21"/>
              </w:rPr>
              <w:t>Political setting</w:t>
            </w:r>
          </w:p>
        </w:tc>
        <w:tc>
          <w:tcPr>
            <w:tcW w:type="dxa" w:w="7848"/>
            <w:vAlign w:val="center"/>
          </w:tcPr>
          <w:p>
            <w:pPr>
              <w:spacing w:after="0" w:line="252" w:lineRule="auto"/>
            </w:pPr>
            <w:r>
              <w:rPr>
                <w:rFonts w:ascii="Cambria" w:hAnsi="Cambria"/>
                <w:sz w:val="21"/>
              </w:rPr>
              <w:t>Part of the Upper Creek towns within the larger Creek Confederacy. [2–3]</w:t>
            </w:r>
          </w:p>
        </w:tc>
      </w:tr>
      <w:tr>
        <w:trPr>
          <w:cantSplit/>
        </w:trPr>
        <w:tc>
          <w:tcPr>
            <w:tcW w:type="dxa" w:w="1800"/>
            <w:vAlign w:val="center"/>
          </w:tcPr>
          <w:p>
            <w:pPr>
              <w:spacing w:after="0" w:line="252" w:lineRule="auto"/>
            </w:pPr>
            <w:r>
              <w:rPr>
                <w:rFonts w:ascii="Cambria" w:hAnsi="Cambria"/>
                <w:sz w:val="21"/>
              </w:rPr>
              <w:t>Related peoples</w:t>
            </w:r>
          </w:p>
        </w:tc>
        <w:tc>
          <w:tcPr>
            <w:tcW w:type="dxa" w:w="7848"/>
            <w:vAlign w:val="center"/>
          </w:tcPr>
          <w:p>
            <w:pPr>
              <w:spacing w:after="0" w:line="252" w:lineRule="auto"/>
            </w:pPr>
            <w:r>
              <w:rPr>
                <w:rFonts w:ascii="Cambria" w:hAnsi="Cambria"/>
                <w:sz w:val="21"/>
              </w:rPr>
              <w:t>Close ties to Coosa communities and Natchez refugees. [1, 3, 7]</w:t>
            </w:r>
          </w:p>
        </w:tc>
      </w:tr>
      <w:tr>
        <w:trPr>
          <w:cantSplit/>
        </w:trPr>
        <w:tc>
          <w:tcPr>
            <w:tcW w:type="dxa" w:w="1800"/>
            <w:vAlign w:val="center"/>
          </w:tcPr>
          <w:p>
            <w:pPr>
              <w:spacing w:after="0" w:line="252" w:lineRule="auto"/>
            </w:pPr>
            <w:r>
              <w:rPr>
                <w:rFonts w:ascii="Cambria" w:hAnsi="Cambria"/>
                <w:sz w:val="21"/>
              </w:rPr>
              <w:t>Later history</w:t>
            </w:r>
          </w:p>
        </w:tc>
        <w:tc>
          <w:tcPr>
            <w:tcW w:type="dxa" w:w="7848"/>
            <w:vAlign w:val="center"/>
          </w:tcPr>
          <w:p>
            <w:pPr>
              <w:spacing w:after="0" w:line="252" w:lineRule="auto"/>
            </w:pPr>
            <w:r>
              <w:rPr>
                <w:rFonts w:ascii="Cambria" w:hAnsi="Cambria"/>
                <w:sz w:val="21"/>
              </w:rPr>
              <w:t>Removal west in the nineteenth century and continued community memory and ceremonial identity. [12–13]</w:t>
            </w:r>
          </w:p>
        </w:tc>
      </w:tr>
    </w:tbl>
    <w:p>
      <w:pPr>
        <w:spacing w:after="40"/>
      </w:pPr>
    </w:p>
    <w:p>
      <w:pPr>
        <w:pStyle w:val="Heading1"/>
      </w:pPr>
      <w:r>
        <w:t>What the name meant</w:t>
      </w:r>
    </w:p>
    <w:p>
      <w:r>
        <w:t>Abihka can mean different things in different records. It may identify a particular town or its people, while Abeika also named one of the larger provincial groups within Creek country. European writers sometimes applied the name even more broadly. A town name therefore cannot automatically be treated as the name of a separate, centrally ruled nation. [2, 5]</w:t>
      </w:r>
    </w:p>
    <w:p>
      <w:r>
        <w:t>The older accounts do not establish a secure translation of the name. John R. Swanton recorded competing explanations, including a story about warriors piling scalps near a post. He treated that story as a folk explanation rather than an established translation. It is safer to retain the name than to give a doubtful meaning as a settled fact. [1, p. 252]</w:t>
      </w:r>
    </w:p>
    <w:p>
      <w:pPr>
        <w:pStyle w:val="Heading1"/>
      </w:pPr>
      <w:r>
        <w:t>Older roots along the Coosa River</w:t>
      </w:r>
    </w:p>
    <w:p>
      <w:r>
        <w:t>The Abihka belonged to a region with a long history of farming communities, mound centers and political alliances. The Oklahoma Historical Society connects the later Creek world with the breakup and regrouping of earlier southeastern societies, including the powerful sixteenth-century chiefdom of Coosa. Survivors moved, joined other communities and helped form the later confederacy. [3]</w:t>
      </w:r>
    </w:p>
    <w:p>
      <w:r>
        <w:t>Archaeologist Marvin T. Smith traced a sequence of settlements moving south along the Coosa River after Spanish contact. His reconstruction links sites near the upper river with later settlements near Gadsden, Woods Island and the Childersburg area. By the early eighteenth century, historical records again identify Coosa and Abihka communities in this southern part of the river valley. [4, pp. 67–68]</w:t>
      </w:r>
    </w:p>
    <w:p>
      <w:r>
        <w:t>This is evidence of population movement and continuity, rather than proof that every person at each earlier site called themselves Abihka. Smith found continuity in pottery traditions but warned that no single pottery feature securely identified a Coosa ethnic group. A changing settlement pattern and a later town name answer different historical questions. [4]</w:t>
      </w:r>
    </w:p>
    <w:p>
      <w:pPr>
        <w:pStyle w:val="Heading1"/>
      </w:pPr>
      <w:r>
        <w:t>Homeland and settlement</w:t>
      </w:r>
    </w:p>
    <w:p>
      <w:r>
        <w:t>The Talladega valley and nearby waterways supplied fertile land, fresh water and access to the larger Coosa River system. In his account of 1798–1799, federal Indian agent Benjamin Hawkins described Au-be-coo-che, associated with Abihka, as a settlement on both banks of Nauche Creek. He noted fertile soil, limestone springs and nearby hills. [5, 13]</w:t>
      </w:r>
    </w:p>
    <w:p>
      <w:r>
        <w:t>Hawkins also reported that older chiefs sometimes used the town’s name for the nation. That observation shows the community’s standing, but it does not establish that one Abihka chief governed every Creek town. [5]</w:t>
      </w:r>
    </w:p>
    <w:p>
      <w:r>
        <w:t>Place names require care. Swanton distinguished an Abihkutci associated with Abihka from a similarly named settlement associated with Okfuskee. He also listed Talladega and Kan-tcati as branch towns. These overlapping names help explain why maps and town lists can appear to disagree. [1, pp. 252–254]</w:t>
      </w:r>
    </w:p>
    <w:p>
      <w:pPr>
        <w:pStyle w:val="Heading1"/>
      </w:pPr>
      <w:r>
        <w:t>Government and community identity</w:t>
      </w:r>
    </w:p>
    <w:p>
      <w:r>
        <w:t>The Creek Confederacy joined towns that retained considerable local authority. Steven C. Hahn describes three broad provincial groupings: the Coweta or Ochese, the Tallapoosa and the Abeika. British and American observers generally combined the latter two under the label Upper Creeks. Abihka’s regional identity fitted within this larger network. [2]</w:t>
      </w:r>
    </w:p>
    <w:p>
      <w:r>
        <w:t>Sources agree that Abihka held foundation or mother-town status, but their lists differ. Hahn names Coweta, Cusseta, Tuckabatchee and Abeika as foundation groups. Theodore Isham and Blue Clark give Abika, Coosa, Coweta and Tuckabatchee as mother towns. The difference should remain visible rather than be concealed behind a single supposedly universal list. [2–3]</w:t>
      </w:r>
    </w:p>
    <w:p>
      <w:r>
        <w:t>A Creek town was both a place and a community of belonging. Clan ties crossed town boundaries, while membership in a town carried another set of relationships and duties. Councils and ceremonial centers gave these relationships a public setting. This layered structure helps explain how a community could retain identity after relocating. [3, 6]</w:t>
      </w:r>
    </w:p>
    <w:p>
      <w:pPr>
        <w:pStyle w:val="Heading1"/>
      </w:pPr>
      <w:r>
        <w:t>Families farming and everyday life</w:t>
      </w:r>
    </w:p>
    <w:p>
      <w:r>
        <w:t>The following patterns describe Creek town life more broadly. Terry Lolley’s study of Upper Creek towns describes households grouped around courtyards, with separate buildings used for cooking, seasonal residence and grain storage. Houses commonly used wooden frames, cane and clay. Settlement could stretch far beyond the central square. [6]</w:t>
      </w:r>
    </w:p>
    <w:p>
      <w:r>
        <w:t>Kinship followed the mother’s line. Women headed households, and daughters often established homes near their mothers. Town fields contained family plots of corn, beans and squash. Families stored their own harvests and contributed part to a public granary. Agriculture and seasonal hunting supported a settled life whose daily rhythm changed with planting, harvest and winter hunting. [6]</w:t>
      </w:r>
    </w:p>
    <w:p>
      <w:r>
        <w:t>Hawkins recorded a marriage custom associated with Abihka: a man provided a house, a crop and meat from his hunt, placing them in his wife’s possession. He credited a respected chief of Natchez descent for this information. The account links marriage to household support, though it cannot describe every marriage across generations. [5]</w:t>
      </w:r>
    </w:p>
    <w:p>
      <w:pPr>
        <w:pStyle w:val="Heading1"/>
      </w:pPr>
      <w:r>
        <w:t>Ceremony and the sacred fire</w:t>
      </w:r>
    </w:p>
    <w:p>
      <w:r>
        <w:t>The square ground was a religious and social center as well as a public meeting place. Across Creek communities, the Green Corn Ceremony, often called the busk, marked the ripening corn and the renewal of community life. Its activities included fasting, dancing, speeches, cleaning and feasting. [9]</w:t>
      </w:r>
    </w:p>
    <w:p>
      <w:r>
        <w:t>The renewal of the sacred fire was especially important. Community members put out old fires and carried new fire into their homes. Ceremonies also renewed social relationships and called people to put many past offenses behind them. These practices linked farming, moral duties and community belonging. [9]</w:t>
      </w:r>
    </w:p>
    <w:p>
      <w:r>
        <w:t>Accounts differ in their details and dates. Much of the surviving description was recorded in Oklahoma after removal. These broader Creek practices provide context for Abihka ceremonial life; they should not be turned into a fixed, fully documented schedule for every Abihka gathering. [9]</w:t>
      </w:r>
    </w:p>
    <w:p>
      <w:pPr>
        <w:pStyle w:val="Heading1"/>
      </w:pPr>
      <w:r>
        <w:t>Natchez refugees and shared community</w:t>
      </w:r>
    </w:p>
    <w:p>
      <w:r>
        <w:t>Abihka history also includes people who had suffered displacement elsewhere. After warfare with the French broke apart the Natchez political center in the early eighteenth century, survivors sought refuge among several peoples, including the Creeks, Cherokee and Chickasaw. Their descendants continued within these communities. [7]</w:t>
      </w:r>
    </w:p>
    <w:p>
      <w:r>
        <w:t>Emanuel Drechsel’s scholarly article The Natchez Way draws on earlier research and the knowledge of Natchez elder Archie Sam. It shows that the collapse of a political center did not mean the disappearance of its people or every part of their culture. Natchez history continued through family descent, language and ceremonial knowledge. [7]</w:t>
      </w:r>
    </w:p>
    <w:p>
      <w:r>
        <w:t>Hawkins described a Natchez settlement near Au-be-coo-che, while older accounts associated Natchez and Abihka closely. These records show communities living near one another and forming lasting connections. Joining a broader political community did not require that every older identity disappear at once. [5, 7]</w:t>
      </w:r>
    </w:p>
    <w:p>
      <w:pPr>
        <w:pStyle w:val="Heading1"/>
      </w:pPr>
      <w:r>
        <w:t>Colonial diplomacy and the Mortar</w:t>
      </w:r>
    </w:p>
    <w:p>
      <w:r>
        <w:t>One Abihka-associated leader was Yahatatastonake, known to British writers as the Mortar or Great Mortar. Historian Brucie Porter identifies him as an Upper Creek leader representing Abihka. He supported French connections during the 1750s and opposed British expansion into Creek hunting country. [8]</w:t>
      </w:r>
    </w:p>
    <w:p>
      <w:r>
        <w:t>After Britain gained French territory in 1763, he had to deal with a changed balance of power. At the Pensacola congress in 1765, he raised questions about trade terms, land boundaries and whether the assembled leaders could speak for unrepresented towns. These were practical questions about political authority and the protection of Creek interests. [8]</w:t>
      </w:r>
    </w:p>
    <w:p>
      <w:r>
        <w:t>The Mortar continued seeking room to negotiate among competing outsiders. He was killed by Choctaws in 1774 while traveling toward New Orleans to seek trade. His career shows Abihka’s place in regional diplomacy and the limits that local loyalties placed on anyone claiming to speak for all Creeks. [8]</w:t>
      </w:r>
    </w:p>
    <w:p>
      <w:pPr>
        <w:pStyle w:val="Heading1"/>
      </w:pPr>
      <w:r>
        <w:t>The Creek War and its consequences</w:t>
      </w:r>
    </w:p>
    <w:p>
      <w:r>
        <w:t>The Creek War of 1813–1814 began as a struggle within Creek society and widened into a war involving the United States and Native allies. The Red Stick movement opposed the National Council and changes associated with expanding American influence. Allegiance did not divide neatly between Upper and Lower towns. [10]</w:t>
      </w:r>
    </w:p>
    <w:p>
      <w:r>
        <w:t>Swanton wrote that the Abihka took little part in the 1813 uprising. That statement should not be stretched into a complete account of every Abihka family’s conduct during the entire war. [1, p. 253]</w:t>
      </w:r>
    </w:p>
    <w:p>
      <w:r>
        <w:t>Kathryn Braund’s history explains that many Upper Creeks opposed the Red Sticks, while some Lower Creeks supported them. After the Red Sticks’ defeat, the Treaty of Fort Jackson in 1814 imposed an enormous land cession. It included hunting lands west of the Coosa associated with the Abeika. A limited role in the uprising therefore did not protect the region’s people from dispossession. [10]</w:t>
      </w:r>
    </w:p>
    <w:p>
      <w:pPr>
        <w:pStyle w:val="Heading1"/>
      </w:pPr>
      <w:r>
        <w:t>Treaty promises and forced removal</w:t>
      </w:r>
    </w:p>
    <w:p>
      <w:r>
        <w:t>The treaty signed on March 24, 1832, often called the Treaty of Cusseta, ceded the remaining Creek lands east of the Mississippi. It provided land selections for chiefs and family heads and promised protection against intruders. Article 4 allowed those wishing to remain to receive title after five years. [11]</w:t>
      </w:r>
    </w:p>
    <w:p>
      <w:r>
        <w:t>Article 12 explicitly said that removal was not compulsory. Reading the actual treaty matters because its written terms differed from what many Creek families later experienced. The agreement transferred national territory while promising choices and protections to individuals. [11]</w:t>
      </w:r>
    </w:p>
    <w:p>
      <w:r>
        <w:t>Historian Christopher Haveman explains how land fraud, settler intrusion and violence undermined those protections. Following renewed war in 1836, the United States rounded up Creek people, including people it regarded as friendly, and sent large detachments west. The major removals continued through 1836–1837 amid harsh weather, sickness and severe hardship. [12]</w:t>
      </w:r>
    </w:p>
    <w:p>
      <w:r>
        <w:t>Abihka people shared in this wider removal history, although the broad Creek record does not supply one identical route or departure date for every Abihka family. Their removal belongs within a process of lost land and broken protections, rather than a simple story of voluntary migration. [11–13]</w:t>
      </w:r>
    </w:p>
    <w:p>
      <w:pPr>
        <w:pStyle w:val="Heading1"/>
      </w:pPr>
      <w:r>
        <w:t>Survival in Oklahoma and ties to Alabama</w:t>
      </w:r>
    </w:p>
    <w:p>
      <w:r>
        <w:t>In Indian Territory, Creek people rebuilt communities while preserving older town connections. Isham and Clark describe the settlement of Upper Creek communities along the Canadian River and its branches and the creation of a shared national government in 1840. Political rebuilding took place alongside older loyalties. [3]</w:t>
      </w:r>
    </w:p>
    <w:p>
      <w:r>
        <w:t>A public marker erected by Oxford, Alabama, in 2016 speaks in the voice of the Arbeka or Abihka community. It identifies Choccolocco Park as an ancestral ceremonial place and recounts carrying the sacred fire to Oklahoma during removal. This is a statement of descendant memory and belonging, not merely an outside description of an abandoned settlement. [13]</w:t>
      </w:r>
    </w:p>
    <w:p>
      <w:r>
        <w:t>Other park interpretation describes cooperation among Oxford, the Muscogee Nation and preservation agencies. It also presents links between local monuments, flood evidence and Muscogee oral histories. The flood interpretation is identified as an interpretation developed through this work; it does not by itself prove every detail of an ancient event. [14, 16]</w:t>
      </w:r>
    </w:p>
    <w:p>
      <w:r>
        <w:t>The larger language community also remains alive. William &amp; Mary’s Muskogee Documentation Project preserves recordings, texts and learning resources produced with Native speakers. It identifies Muskogee as a living language of people in Oklahoma and Florida. These resources provide a way to encounter Native voices alongside older accounts written by outsiders. [15]</w:t>
      </w:r>
    </w:p>
    <w:p>
      <w:pPr>
        <w:pStyle w:val="Heading1"/>
      </w:pPr>
      <w:r>
        <w:t>How to read the evidence</w:t>
      </w:r>
    </w:p>
    <w:p>
      <w:r>
        <w:t>Different sources answer different questions. Archaeology can trace settlements and material change. Hawkins provides a close description of the late eighteenth-century landscape, but he wrote as a federal agent. Swanton preserved older records and oral information, while also using categories and assumptions from his own period. Descendant accounts explain relationships to ancestral places that colonial officials often failed to record. [1, 4–5, 13–14]</w:t>
      </w:r>
    </w:p>
    <w:p>
      <w:r>
        <w:t>Three cautions are especially useful: distinguish a town from a clan, distinguish a regional grouping from a single settlement and distinguish broad Creek customs from directly documented Abihka practices. Those distinctions allow Abihka history to remain specific without isolating it from the wider Muscogee world. [2–3, 6]</w:t>
      </w:r>
    </w:p>
    <w:p>
      <w:pPr>
        <w:pStyle w:val="Heading1"/>
      </w:pPr>
      <w:r>
        <w:t>Chronology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105" w:type="dxa"/>
          <w:right w:w="105" w:type="dxa"/>
        </w:tblCellMar>
      </w:tblPr>
      <w:tblGrid>
        <w:gridCol w:w="1944"/>
        <w:gridCol w:w="7704"/>
      </w:tblGrid>
      <w:tr>
        <w:trPr>
          <w:tblHeader/>
          <w:cantSplit/>
        </w:trPr>
        <w:tc>
          <w:tcPr>
            <w:tcW w:type="dxa" w:w="1944"/>
            <w:vAlign w:val="center"/>
            <w:shd w:fill="E9E9E9"/>
          </w:tcPr>
          <w:p>
            <w:pPr>
              <w:spacing w:after="0" w:line="252" w:lineRule="auto"/>
            </w:pPr>
            <w:r>
              <w:rPr>
                <w:rFonts w:ascii="Cambria" w:hAnsi="Cambria"/>
                <w:b/>
                <w:sz w:val="21"/>
              </w:rPr>
              <w:t>Period</w:t>
            </w:r>
          </w:p>
        </w:tc>
        <w:tc>
          <w:tcPr>
            <w:tcW w:type="dxa" w:w="7704"/>
            <w:vAlign w:val="center"/>
            <w:shd w:fill="E9E9E9"/>
          </w:tcPr>
          <w:p>
            <w:pPr>
              <w:spacing w:after="0" w:line="252" w:lineRule="auto"/>
            </w:pPr>
            <w:r>
              <w:rPr>
                <w:rFonts w:ascii="Cambria" w:hAnsi="Cambria"/>
                <w:b/>
                <w:sz w:val="21"/>
              </w:rPr>
              <w:t>Event or development</w:t>
            </w:r>
          </w:p>
        </w:tc>
      </w:tr>
      <w:tr>
        <w:trPr>
          <w:cantSplit/>
        </w:trPr>
        <w:tc>
          <w:tcPr>
            <w:tcW w:type="dxa" w:w="1944"/>
            <w:vAlign w:val="center"/>
          </w:tcPr>
          <w:p>
            <w:pPr>
              <w:spacing w:after="0" w:line="252" w:lineRule="auto"/>
            </w:pPr>
            <w:r>
              <w:rPr>
                <w:rFonts w:ascii="Cambria" w:hAnsi="Cambria"/>
                <w:sz w:val="21"/>
              </w:rPr>
              <w:t>Sixteenth century</w:t>
            </w:r>
          </w:p>
        </w:tc>
        <w:tc>
          <w:tcPr>
            <w:tcW w:type="dxa" w:w="7704"/>
            <w:vAlign w:val="center"/>
          </w:tcPr>
          <w:p>
            <w:pPr>
              <w:spacing w:after="0" w:line="252" w:lineRule="auto"/>
            </w:pPr>
            <w:r>
              <w:rPr>
                <w:rFonts w:ascii="Cambria" w:hAnsi="Cambria"/>
                <w:sz w:val="21"/>
              </w:rPr>
              <w:t>Coosa is a major regional chiefdom. Spanish contact is followed by major disruption and population shifts. [3–4]</w:t>
            </w:r>
          </w:p>
        </w:tc>
      </w:tr>
      <w:tr>
        <w:trPr>
          <w:cantSplit/>
        </w:trPr>
        <w:tc>
          <w:tcPr>
            <w:tcW w:type="dxa" w:w="1944"/>
            <w:vAlign w:val="center"/>
          </w:tcPr>
          <w:p>
            <w:pPr>
              <w:spacing w:after="0" w:line="252" w:lineRule="auto"/>
            </w:pPr>
            <w:r>
              <w:rPr>
                <w:rFonts w:ascii="Cambria" w:hAnsi="Cambria"/>
                <w:sz w:val="21"/>
              </w:rPr>
              <w:t>Seventeenth century</w:t>
            </w:r>
          </w:p>
        </w:tc>
        <w:tc>
          <w:tcPr>
            <w:tcW w:type="dxa" w:w="7704"/>
            <w:vAlign w:val="center"/>
          </w:tcPr>
          <w:p>
            <w:pPr>
              <w:spacing w:after="0" w:line="252" w:lineRule="auto"/>
            </w:pPr>
            <w:r>
              <w:rPr>
                <w:rFonts w:ascii="Cambria" w:hAnsi="Cambria"/>
                <w:sz w:val="21"/>
              </w:rPr>
              <w:t>Archaeological settlement sequences trace movement south along the Coosa River. [4]</w:t>
            </w:r>
          </w:p>
        </w:tc>
      </w:tr>
      <w:tr>
        <w:trPr>
          <w:cantSplit/>
        </w:trPr>
        <w:tc>
          <w:tcPr>
            <w:tcW w:type="dxa" w:w="1944"/>
            <w:vAlign w:val="center"/>
          </w:tcPr>
          <w:p>
            <w:pPr>
              <w:spacing w:after="0" w:line="252" w:lineRule="auto"/>
            </w:pPr>
            <w:r>
              <w:rPr>
                <w:rFonts w:ascii="Cambria" w:hAnsi="Cambria"/>
                <w:sz w:val="21"/>
              </w:rPr>
              <w:t>Early eighteenth century</w:t>
            </w:r>
          </w:p>
        </w:tc>
        <w:tc>
          <w:tcPr>
            <w:tcW w:type="dxa" w:w="7704"/>
            <w:vAlign w:val="center"/>
          </w:tcPr>
          <w:p>
            <w:pPr>
              <w:spacing w:after="0" w:line="252" w:lineRule="auto"/>
            </w:pPr>
            <w:r>
              <w:rPr>
                <w:rFonts w:ascii="Cambria" w:hAnsi="Cambria"/>
                <w:sz w:val="21"/>
              </w:rPr>
              <w:t>Written records identify Coosa and Abihka communities near the Childersburg area. [4]</w:t>
            </w:r>
          </w:p>
        </w:tc>
      </w:tr>
      <w:tr>
        <w:trPr>
          <w:cantSplit/>
        </w:trPr>
        <w:tc>
          <w:tcPr>
            <w:tcW w:type="dxa" w:w="1944"/>
            <w:vAlign w:val="center"/>
          </w:tcPr>
          <w:p>
            <w:pPr>
              <w:spacing w:after="0" w:line="252" w:lineRule="auto"/>
            </w:pPr>
            <w:r>
              <w:rPr>
                <w:rFonts w:ascii="Cambria" w:hAnsi="Cambria"/>
                <w:sz w:val="21"/>
              </w:rPr>
              <w:t>After the Natchez wars</w:t>
            </w:r>
          </w:p>
        </w:tc>
        <w:tc>
          <w:tcPr>
            <w:tcW w:type="dxa" w:w="7704"/>
            <w:vAlign w:val="center"/>
          </w:tcPr>
          <w:p>
            <w:pPr>
              <w:spacing w:after="0" w:line="252" w:lineRule="auto"/>
            </w:pPr>
            <w:r>
              <w:rPr>
                <w:rFonts w:ascii="Cambria" w:hAnsi="Cambria"/>
                <w:sz w:val="21"/>
              </w:rPr>
              <w:t>Natchez survivors find refuge among several peoples, including the Creeks. [7]</w:t>
            </w:r>
          </w:p>
        </w:tc>
      </w:tr>
      <w:tr>
        <w:trPr>
          <w:cantSplit/>
        </w:trPr>
        <w:tc>
          <w:tcPr>
            <w:tcW w:type="dxa" w:w="1944"/>
            <w:vAlign w:val="center"/>
          </w:tcPr>
          <w:p>
            <w:pPr>
              <w:spacing w:after="0" w:line="252" w:lineRule="auto"/>
            </w:pPr>
            <w:r>
              <w:rPr>
                <w:rFonts w:ascii="Cambria" w:hAnsi="Cambria"/>
                <w:sz w:val="21"/>
              </w:rPr>
              <w:t>1765</w:t>
            </w:r>
          </w:p>
        </w:tc>
        <w:tc>
          <w:tcPr>
            <w:tcW w:type="dxa" w:w="7704"/>
            <w:vAlign w:val="center"/>
          </w:tcPr>
          <w:p>
            <w:pPr>
              <w:spacing w:after="0" w:line="252" w:lineRule="auto"/>
            </w:pPr>
            <w:r>
              <w:rPr>
                <w:rFonts w:ascii="Cambria" w:hAnsi="Cambria"/>
                <w:sz w:val="21"/>
              </w:rPr>
              <w:t>The Mortar takes part in the Pensacola congress and negotiations with British officials. [8]</w:t>
            </w:r>
          </w:p>
        </w:tc>
      </w:tr>
      <w:tr>
        <w:trPr>
          <w:cantSplit/>
        </w:trPr>
        <w:tc>
          <w:tcPr>
            <w:tcW w:type="dxa" w:w="1944"/>
            <w:vAlign w:val="center"/>
          </w:tcPr>
          <w:p>
            <w:pPr>
              <w:spacing w:after="0" w:line="252" w:lineRule="auto"/>
            </w:pPr>
            <w:r>
              <w:rPr>
                <w:rFonts w:ascii="Cambria" w:hAnsi="Cambria"/>
                <w:sz w:val="21"/>
              </w:rPr>
              <w:t>1798–1799</w:t>
            </w:r>
          </w:p>
        </w:tc>
        <w:tc>
          <w:tcPr>
            <w:tcW w:type="dxa" w:w="7704"/>
            <w:vAlign w:val="center"/>
          </w:tcPr>
          <w:p>
            <w:pPr>
              <w:spacing w:after="0" w:line="252" w:lineRule="auto"/>
            </w:pPr>
            <w:r>
              <w:rPr>
                <w:rFonts w:ascii="Cambria" w:hAnsi="Cambria"/>
                <w:sz w:val="21"/>
              </w:rPr>
              <w:t>Hawkins describes Au-be-coo-che and its surrounding landscape. [5]</w:t>
            </w:r>
          </w:p>
        </w:tc>
      </w:tr>
      <w:tr>
        <w:trPr>
          <w:cantSplit/>
        </w:trPr>
        <w:tc>
          <w:tcPr>
            <w:tcW w:type="dxa" w:w="1944"/>
            <w:vAlign w:val="center"/>
          </w:tcPr>
          <w:p>
            <w:pPr>
              <w:spacing w:after="0" w:line="252" w:lineRule="auto"/>
            </w:pPr>
            <w:r>
              <w:rPr>
                <w:rFonts w:ascii="Cambria" w:hAnsi="Cambria"/>
                <w:sz w:val="21"/>
              </w:rPr>
              <w:t>1813–1814</w:t>
            </w:r>
          </w:p>
        </w:tc>
        <w:tc>
          <w:tcPr>
            <w:tcW w:type="dxa" w:w="7704"/>
            <w:vAlign w:val="center"/>
          </w:tcPr>
          <w:p>
            <w:pPr>
              <w:spacing w:after="0" w:line="252" w:lineRule="auto"/>
            </w:pPr>
            <w:r>
              <w:rPr>
                <w:rFonts w:ascii="Cambria" w:hAnsi="Cambria"/>
                <w:sz w:val="21"/>
              </w:rPr>
              <w:t>The Creek War divides communities and ends in a major imposed land cession. [10]</w:t>
            </w:r>
          </w:p>
        </w:tc>
      </w:tr>
      <w:tr>
        <w:trPr>
          <w:cantSplit/>
        </w:trPr>
        <w:tc>
          <w:tcPr>
            <w:tcW w:type="dxa" w:w="1944"/>
            <w:vAlign w:val="center"/>
          </w:tcPr>
          <w:p>
            <w:pPr>
              <w:spacing w:after="0" w:line="252" w:lineRule="auto"/>
            </w:pPr>
            <w:r>
              <w:rPr>
                <w:rFonts w:ascii="Cambria" w:hAnsi="Cambria"/>
                <w:sz w:val="21"/>
              </w:rPr>
              <w:t>March 24 1832</w:t>
            </w:r>
          </w:p>
        </w:tc>
        <w:tc>
          <w:tcPr>
            <w:tcW w:type="dxa" w:w="7704"/>
            <w:vAlign w:val="center"/>
          </w:tcPr>
          <w:p>
            <w:pPr>
              <w:spacing w:after="0" w:line="252" w:lineRule="auto"/>
            </w:pPr>
            <w:r>
              <w:rPr>
                <w:rFonts w:ascii="Cambria" w:hAnsi="Cambria"/>
                <w:sz w:val="21"/>
              </w:rPr>
              <w:t>A treaty cedes remaining eastern Creek lands while promising individual protections and a choice about removal. [11]</w:t>
            </w:r>
          </w:p>
        </w:tc>
      </w:tr>
      <w:tr>
        <w:trPr>
          <w:cantSplit/>
        </w:trPr>
        <w:tc>
          <w:tcPr>
            <w:tcW w:type="dxa" w:w="1944"/>
            <w:vAlign w:val="center"/>
          </w:tcPr>
          <w:p>
            <w:pPr>
              <w:spacing w:after="0" w:line="252" w:lineRule="auto"/>
            </w:pPr>
            <w:r>
              <w:rPr>
                <w:rFonts w:ascii="Cambria" w:hAnsi="Cambria"/>
                <w:sz w:val="21"/>
              </w:rPr>
              <w:t>1836–1837</w:t>
            </w:r>
          </w:p>
        </w:tc>
        <w:tc>
          <w:tcPr>
            <w:tcW w:type="dxa" w:w="7704"/>
            <w:vAlign w:val="center"/>
          </w:tcPr>
          <w:p>
            <w:pPr>
              <w:spacing w:after="0" w:line="252" w:lineRule="auto"/>
            </w:pPr>
            <w:r>
              <w:rPr>
                <w:rFonts w:ascii="Cambria" w:hAnsi="Cambria"/>
                <w:sz w:val="21"/>
              </w:rPr>
              <w:t>Large scale forced removal sends Creek communities west to Indian Territory. [12]</w:t>
            </w:r>
          </w:p>
        </w:tc>
      </w:tr>
      <w:tr>
        <w:trPr>
          <w:cantSplit/>
        </w:trPr>
        <w:tc>
          <w:tcPr>
            <w:tcW w:type="dxa" w:w="1944"/>
            <w:vAlign w:val="center"/>
          </w:tcPr>
          <w:p>
            <w:pPr>
              <w:spacing w:after="0" w:line="252" w:lineRule="auto"/>
            </w:pPr>
            <w:r>
              <w:rPr>
                <w:rFonts w:ascii="Cambria" w:hAnsi="Cambria"/>
                <w:sz w:val="21"/>
              </w:rPr>
              <w:t>1840</w:t>
            </w:r>
          </w:p>
        </w:tc>
        <w:tc>
          <w:tcPr>
            <w:tcW w:type="dxa" w:w="7704"/>
            <w:vAlign w:val="center"/>
          </w:tcPr>
          <w:p>
            <w:pPr>
              <w:spacing w:after="0" w:line="252" w:lineRule="auto"/>
            </w:pPr>
            <w:r>
              <w:rPr>
                <w:rFonts w:ascii="Cambria" w:hAnsi="Cambria"/>
                <w:sz w:val="21"/>
              </w:rPr>
              <w:t>Upper and Lower Creek communities agree to a shared national government in Indian Territory. [3]</w:t>
            </w:r>
          </w:p>
        </w:tc>
      </w:tr>
      <w:tr>
        <w:trPr>
          <w:cantSplit/>
        </w:trPr>
        <w:tc>
          <w:tcPr>
            <w:tcW w:type="dxa" w:w="1944"/>
            <w:vAlign w:val="center"/>
          </w:tcPr>
          <w:p>
            <w:pPr>
              <w:spacing w:after="0" w:line="252" w:lineRule="auto"/>
            </w:pPr>
            <w:r>
              <w:rPr>
                <w:rFonts w:ascii="Cambria" w:hAnsi="Cambria"/>
                <w:sz w:val="21"/>
              </w:rPr>
              <w:t>2016</w:t>
            </w:r>
          </w:p>
        </w:tc>
        <w:tc>
          <w:tcPr>
            <w:tcW w:type="dxa" w:w="7704"/>
            <w:vAlign w:val="center"/>
          </w:tcPr>
          <w:p>
            <w:pPr>
              <w:spacing w:after="0" w:line="252" w:lineRule="auto"/>
            </w:pPr>
            <w:r>
              <w:rPr>
                <w:rFonts w:ascii="Cambria" w:hAnsi="Cambria"/>
                <w:sz w:val="21"/>
              </w:rPr>
              <w:t>Oxford erects interpretation acknowledging Arbeka ancestry and community memory at Choccolocco Park. [13–14, 16]</w:t>
            </w:r>
          </w:p>
        </w:tc>
      </w:tr>
    </w:tbl>
    <w:p>
      <w:pPr>
        <w:spacing w:after="40"/>
      </w:pPr>
    </w:p>
    <w:p>
      <w:pPr>
        <w:pStyle w:val="Heading1"/>
      </w:pPr>
      <w:r>
        <w:t>Historical significance</w:t>
      </w:r>
    </w:p>
    <w:p>
      <w:r>
        <w:t>Abihka history shows how people maintained community through political change, the arrival of refugees and the loss of their homeland. Their identity was rooted in relationships among families, towns and ceremonial places. Reading their history through both archival records and descendant memory helps explain how a community could survive even when its people could no longer live together on ancestral land. [7, 13–16]</w:t>
      </w:r>
    </w:p>
    <w:p>
      <w:pPr>
        <w:pStyle w:val="Heading1"/>
      </w:pPr>
      <w:r>
        <w:t>Sources and working URLs</w:t>
      </w:r>
    </w:p>
    <w:p>
      <w:r>
        <w:t>Bracketed numbers in the study refer to the sources below. Local page references identify printed pages where verified. Historical documents are identified separately from modern scholarship and public interpretation.</w:t>
      </w:r>
    </w:p>
    <w:p>
      <w:pPr>
        <w:keepNext/>
        <w:spacing w:before="120" w:after="60"/>
      </w:pPr>
      <w:r>
        <w:rPr>
          <w:b/>
        </w:rPr>
        <w:t xml:space="preserve">[1] </w:t>
      </w:r>
      <w:r>
        <w:t>Swanton, John R. 1922. Early History of the Creek Indians and Their Neighbors. Bureau of American Ethnology Bulletin 73, especially pp. 251–254. Early scholarly synthesis incorporating historical records and Native accounts. Full text PDF.</w:t>
      </w:r>
    </w:p>
    <w:p>
      <w:pPr>
        <w:spacing w:after="140"/>
      </w:pPr>
      <w:hyperlink r:id="rId10">
        <w:r>
          <w:rPr>
            <w:color w:val="174A70"/>
            <w:sz w:val="20"/>
          </w:rPr>
          <w:t>https://repository.si.edu/bitstream/handle/10088/15540/bulletin731922smit.pdf</w:t>
        </w:r>
      </w:hyperlink>
    </w:p>
    <w:p>
      <w:pPr>
        <w:keepNext/>
        <w:spacing w:before="120" w:after="60"/>
      </w:pPr>
      <w:r>
        <w:rPr>
          <w:b/>
        </w:rPr>
        <w:t xml:space="preserve">[2] </w:t>
      </w:r>
      <w:r>
        <w:t>Hahn, Steven C. Creeks in Alabama. Encyclopedia of Alabama. Scholarly overview of the confederacy, provincial groupings and political identity.</w:t>
      </w:r>
    </w:p>
    <w:p>
      <w:pPr>
        <w:spacing w:after="140"/>
      </w:pPr>
      <w:hyperlink r:id="rId11">
        <w:r>
          <w:rPr>
            <w:color w:val="174A70"/>
            <w:sz w:val="20"/>
          </w:rPr>
          <w:t>https://encyclopediaofalabama.org/article/creeks-in-alabama/</w:t>
        </w:r>
      </w:hyperlink>
    </w:p>
    <w:p>
      <w:pPr>
        <w:keepNext/>
        <w:spacing w:before="120" w:after="60"/>
      </w:pPr>
      <w:r>
        <w:rPr>
          <w:b/>
        </w:rPr>
        <w:t xml:space="preserve">[3] </w:t>
      </w:r>
      <w:r>
        <w:t>Isham, Theodore and Blue Clark. Creek Mvskoke. Encyclopedia of Oklahoma History and Culture, Oklahoma Historical Society. Historical overview including mother towns and rebuilding in Indian Territory.</w:t>
      </w:r>
    </w:p>
    <w:p>
      <w:pPr>
        <w:spacing w:after="140"/>
      </w:pPr>
      <w:hyperlink r:id="rId12">
        <w:r>
          <w:rPr>
            <w:color w:val="174A70"/>
            <w:sz w:val="20"/>
          </w:rPr>
          <w:t>https://www.okhistory.org/publications/enc/entry?entry=CR006</w:t>
        </w:r>
      </w:hyperlink>
    </w:p>
    <w:p>
      <w:pPr>
        <w:keepNext/>
        <w:spacing w:before="120" w:after="60"/>
      </w:pPr>
      <w:r>
        <w:rPr>
          <w:b/>
        </w:rPr>
        <w:t xml:space="preserve">[4] </w:t>
      </w:r>
      <w:r>
        <w:t>Smith, Marvin T. 1993. Seventeenth Century Aboriginal Settlement on the Coosa River. In Archaeological Survey and Excavations in the Coosa River Valley Alabama, edited by Vernon James Knight Jr., pp. 63–70. Bulletin of the Alabama Museum of Natural History 15. University of Alabama. Archaeological research; see especially pp. 67–68. Full text PDF.</w:t>
      </w:r>
    </w:p>
    <w:p>
      <w:pPr>
        <w:spacing w:after="140"/>
      </w:pPr>
      <w:hyperlink r:id="rId13">
        <w:r>
          <w:rPr>
            <w:color w:val="174A70"/>
            <w:sz w:val="20"/>
          </w:rPr>
          <w:t>https://almnh.museums.ua.edu/wp-content/uploads/sites/2/2018/12/BALMNH_No_15_1993.pdf</w:t>
        </w:r>
      </w:hyperlink>
    </w:p>
    <w:p>
      <w:pPr>
        <w:keepNext/>
        <w:spacing w:before="120" w:after="60"/>
      </w:pPr>
      <w:r>
        <w:rPr>
          <w:b/>
        </w:rPr>
        <w:t xml:space="preserve">[5] </w:t>
      </w:r>
      <w:r>
        <w:t>Hawkins, Benjamin. A Sketch of the Creek Country in the Years 1798 and 1799. First published in 1848 in Collections of the Georgia Historical Society, vol. 3, part 1; digitized edition hosted by the Digital Library of Georgia. Contemporary federal agent’s account, especially the description of Au-be-coo-che. Full text and scan access.</w:t>
      </w:r>
    </w:p>
    <w:p>
      <w:pPr>
        <w:spacing w:after="140"/>
      </w:pPr>
      <w:hyperlink r:id="rId14">
        <w:r>
          <w:rPr>
            <w:color w:val="174A70"/>
            <w:sz w:val="20"/>
          </w:rPr>
          <w:t>https://dlg.usg.edu/record/g-hi_g-hiia_collectionsofgeo31hawk</w:t>
        </w:r>
      </w:hyperlink>
    </w:p>
    <w:p>
      <w:pPr>
        <w:keepNext/>
        <w:spacing w:before="120" w:after="60"/>
      </w:pPr>
      <w:r>
        <w:rPr>
          <w:b/>
        </w:rPr>
        <w:t xml:space="preserve">[6] </w:t>
      </w:r>
      <w:r>
        <w:t>Lolley, Terry. Upper Creek Towns of the Historic Period. Encyclopedia of Alabama. Historical synthesis of settlement, household organization and agriculture.</w:t>
      </w:r>
    </w:p>
    <w:p>
      <w:pPr>
        <w:spacing w:after="140"/>
      </w:pPr>
      <w:hyperlink r:id="rId15">
        <w:r>
          <w:rPr>
            <w:color w:val="174A70"/>
            <w:sz w:val="20"/>
          </w:rPr>
          <w:t>https://encyclopediaofalabama.org/article/upper-creek-towns-of-the-historic-period/</w:t>
        </w:r>
      </w:hyperlink>
    </w:p>
    <w:p>
      <w:pPr>
        <w:keepNext/>
        <w:spacing w:before="120" w:after="60"/>
      </w:pPr>
      <w:r>
        <w:rPr>
          <w:b/>
        </w:rPr>
        <w:t xml:space="preserve">[7] </w:t>
      </w:r>
      <w:r>
        <w:t>Drechsel, Emanuel. 1987. The Natchez Way. Chronicles of Oklahoma 65, no. 2, pp. 174–181. Scholarly article drawing on ethnographic research and Archie Sam’s knowledge. Oklahoma Historical Society digital edition; see especially p. 175.</w:t>
      </w:r>
    </w:p>
    <w:p>
      <w:pPr>
        <w:spacing w:after="140"/>
      </w:pPr>
      <w:hyperlink r:id="rId16">
        <w:r>
          <w:rPr>
            <w:color w:val="174A70"/>
            <w:sz w:val="20"/>
          </w:rPr>
          <w:t>https://gateway.okhistory.org/ark:/67531/metadc2031559/</w:t>
        </w:r>
      </w:hyperlink>
    </w:p>
    <w:p>
      <w:pPr>
        <w:keepNext/>
        <w:spacing w:before="120" w:after="60"/>
      </w:pPr>
      <w:r>
        <w:rPr>
          <w:b/>
        </w:rPr>
        <w:t xml:space="preserve">[8] </w:t>
      </w:r>
      <w:r>
        <w:t>Porter, Brucie. Yahatatastonake The Mortar. Encyclopedia of Alabama. Scholarly biography of the Abihka-associated leader and his diplomacy.</w:t>
      </w:r>
    </w:p>
    <w:p>
      <w:pPr>
        <w:spacing w:after="140"/>
      </w:pPr>
      <w:hyperlink r:id="rId17">
        <w:r>
          <w:rPr>
            <w:color w:val="174A70"/>
            <w:sz w:val="20"/>
          </w:rPr>
          <w:t>https://encyclopediaofalabama.org/article/yahatatastonake-the-mortar/</w:t>
        </w:r>
      </w:hyperlink>
    </w:p>
    <w:p>
      <w:pPr>
        <w:keepNext/>
        <w:spacing w:before="120" w:after="60"/>
      </w:pPr>
      <w:r>
        <w:rPr>
          <w:b/>
        </w:rPr>
        <w:t xml:space="preserve">[9] </w:t>
      </w:r>
      <w:r>
        <w:t>Bowne, Eric E. Green Corn Ceremony. Encyclopedia of Alabama. Scholarly overview of southeastern ceremonial practices and their source limitations.</w:t>
      </w:r>
    </w:p>
    <w:p>
      <w:pPr>
        <w:spacing w:after="140"/>
      </w:pPr>
      <w:hyperlink r:id="rId18">
        <w:r>
          <w:rPr>
            <w:color w:val="174A70"/>
            <w:sz w:val="20"/>
          </w:rPr>
          <w:t>https://encyclopediaofalabama.org/article/green-corn-ceremony/</w:t>
        </w:r>
      </w:hyperlink>
    </w:p>
    <w:p>
      <w:pPr>
        <w:keepNext/>
        <w:spacing w:before="120" w:after="60"/>
      </w:pPr>
      <w:r>
        <w:rPr>
          <w:b/>
        </w:rPr>
        <w:t xml:space="preserve">[10] </w:t>
      </w:r>
      <w:r>
        <w:t>Braund, Kathryn. Creek War of 1813–14. Encyclopedia of Alabama. Scholarly account of factional alignments and the war’s territorial consequences.</w:t>
      </w:r>
    </w:p>
    <w:p>
      <w:pPr>
        <w:spacing w:after="140"/>
      </w:pPr>
      <w:hyperlink r:id="rId19">
        <w:r>
          <w:rPr>
            <w:color w:val="174A70"/>
            <w:sz w:val="20"/>
          </w:rPr>
          <w:t>https://encyclopediaofalabama.org/article/creek-war-of-1813-14/</w:t>
        </w:r>
      </w:hyperlink>
    </w:p>
    <w:p>
      <w:pPr>
        <w:keepNext/>
        <w:spacing w:before="120" w:after="60"/>
      </w:pPr>
      <w:r>
        <w:rPr>
          <w:b/>
        </w:rPr>
        <w:t xml:space="preserve">[11] </w:t>
      </w:r>
      <w:r>
        <w:t>United States and Creek representatives. Treaty with the Creeks, March 24, 1832, 7 Stat. 366. Primary legal text, transcribed by the Smithsonian National Museum of the American Indian. See Articles 1–5 and 12.</w:t>
      </w:r>
    </w:p>
    <w:p>
      <w:pPr>
        <w:spacing w:after="140"/>
      </w:pPr>
      <w:hyperlink r:id="rId20">
        <w:r>
          <w:rPr>
            <w:color w:val="174A70"/>
            <w:sz w:val="20"/>
          </w:rPr>
          <w:t>https://americanindian.si.edu/nk360/removal-muscogee/transcription-creek-treaty.html</w:t>
        </w:r>
      </w:hyperlink>
    </w:p>
    <w:p>
      <w:pPr>
        <w:keepNext/>
        <w:spacing w:before="120" w:after="60"/>
      </w:pPr>
      <w:r>
        <w:rPr>
          <w:b/>
        </w:rPr>
        <w:t xml:space="preserve">[12] </w:t>
      </w:r>
      <w:r>
        <w:t>Haveman, Christopher. Creek Indian Removal. Encyclopedia of Alabama. Scholarly history of land loss and removal in the 1820s and 1830s.</w:t>
      </w:r>
    </w:p>
    <w:p>
      <w:pPr>
        <w:spacing w:after="140"/>
      </w:pPr>
      <w:hyperlink r:id="rId21">
        <w:r>
          <w:rPr>
            <w:color w:val="174A70"/>
            <w:sz w:val="20"/>
          </w:rPr>
          <w:t>https://encyclopediaofalabama.org/article/creek-indian-removal/</w:t>
        </w:r>
      </w:hyperlink>
    </w:p>
    <w:p>
      <w:pPr>
        <w:keepNext/>
        <w:spacing w:before="120" w:after="60"/>
      </w:pPr>
      <w:r>
        <w:rPr>
          <w:b/>
        </w:rPr>
        <w:t xml:space="preserve">[13] </w:t>
      </w:r>
      <w:r>
        <w:t>City of Oxford. 2016. Muscogee Creek Nation and Arbeka Abihka Ceremonial Ground. Public marker at Choccolocco Park. Community statement preserved through photographed inscription and transcription in the Historical Marker Database.</w:t>
      </w:r>
    </w:p>
    <w:p>
      <w:pPr>
        <w:spacing w:after="140"/>
      </w:pPr>
      <w:hyperlink r:id="rId22">
        <w:r>
          <w:rPr>
            <w:color w:val="174A70"/>
            <w:sz w:val="20"/>
          </w:rPr>
          <w:t>https://www.hmdb.org/m.asp?m=144923</w:t>
        </w:r>
      </w:hyperlink>
    </w:p>
    <w:p>
      <w:pPr>
        <w:keepNext/>
        <w:spacing w:before="120" w:after="60"/>
      </w:pPr>
      <w:r>
        <w:rPr>
          <w:b/>
        </w:rPr>
        <w:t xml:space="preserve">[14] </w:t>
      </w:r>
      <w:r>
        <w:t>City of Oxford. 2016. Reconstructing the Cultural Landscape. Choccolocco Park public marker. Interpretation linking archaeology and Muscogee oral history; photographed inscription and transcription in the Historical Marker Database.</w:t>
      </w:r>
    </w:p>
    <w:p>
      <w:pPr>
        <w:spacing w:after="140"/>
      </w:pPr>
      <w:hyperlink r:id="rId23">
        <w:r>
          <w:rPr>
            <w:color w:val="174A70"/>
            <w:sz w:val="20"/>
          </w:rPr>
          <w:t>https://www.hmdb.org/m.asp?m=144927</w:t>
        </w:r>
      </w:hyperlink>
    </w:p>
    <w:p>
      <w:pPr>
        <w:keepNext/>
        <w:spacing w:before="120" w:after="60"/>
      </w:pPr>
      <w:r>
        <w:rPr>
          <w:b/>
        </w:rPr>
        <w:t xml:space="preserve">[15] </w:t>
      </w:r>
      <w:r>
        <w:t>William and Mary. Muskogee Seminole Creek Documentation Project. University based language documentation developed with Native speakers, including recordings, interviews and learning materials.</w:t>
      </w:r>
    </w:p>
    <w:p>
      <w:pPr>
        <w:spacing w:after="140"/>
      </w:pPr>
      <w:hyperlink r:id="rId24">
        <w:r>
          <w:rPr>
            <w:color w:val="174A70"/>
            <w:sz w:val="20"/>
          </w:rPr>
          <w:t>https://muskogee.pages.wm.edu/</w:t>
        </w:r>
      </w:hyperlink>
    </w:p>
    <w:p>
      <w:pPr>
        <w:keepNext/>
        <w:spacing w:before="120" w:after="60"/>
      </w:pPr>
      <w:r>
        <w:rPr>
          <w:b/>
        </w:rPr>
        <w:t xml:space="preserve">[16] </w:t>
      </w:r>
      <w:r>
        <w:t>City of Oxford. 2016. Better Understandings New Friendships. Choccolocco Park public marker describing consultation with the Muscogee Nation and preservation agencies. Photographed inscription and transcription in the Historical Marker Database.</w:t>
      </w:r>
    </w:p>
    <w:p>
      <w:pPr>
        <w:spacing w:after="140"/>
      </w:pPr>
      <w:hyperlink r:id="rId25">
        <w:r>
          <w:rPr>
            <w:color w:val="174A70"/>
            <w:sz w:val="20"/>
          </w:rPr>
          <w:t>https://www.hmdb.org/m.asp?m=144980</w:t>
        </w:r>
      </w:hyperlink>
    </w:p>
    <w:sectPr w:rsidR="00FC693F" w:rsidRPr="0006063C" w:rsidSect="00034616">
      <w:footerReference w:type="default" r:id="rId9"/>
      <w:pgSz w:w="12240" w:h="15840"/>
      <w:pgMar w:top="1152" w:right="1296" w:bottom="1152" w:left="1296"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1" w:lineRule="auto" w:after="140"/>
    </w:pPr>
    <w:rPr>
      <w:rFonts w:ascii="Cambria" w:hAnsi="Cambria" w:eastAsia="Cambria" w:cs="Cambria"/>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Cambria" w:hAnsi="Cambria" w:eastAsia="Cambria" w:cs="Cambria"/>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eastAsia="Cambria" w:cs="Cambria"/>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Cambria" w:hAnsi="Cambria" w:eastAsia="Cambria" w:cs="Cambria"/>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60"/>
    </w:pPr>
    <w:rPr>
      <w:rFonts w:asciiTheme="majorHAnsi" w:eastAsiaTheme="majorEastAsia" w:hAnsiTheme="majorHAnsi" w:cstheme="majorBidi" w:ascii="Cambria" w:hAnsi="Cambria" w:eastAsia="Cambria" w:cs="Cambria"/>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repository.si.edu/bitstream/handle/10088/15540/bulletin731922smit.pdf" TargetMode="External"/><Relationship Id="rId11" Type="http://schemas.openxmlformats.org/officeDocument/2006/relationships/hyperlink" Target="https://encyclopediaofalabama.org/article/creeks-in-alabama/" TargetMode="External"/><Relationship Id="rId12" Type="http://schemas.openxmlformats.org/officeDocument/2006/relationships/hyperlink" Target="https://www.okhistory.org/publications/enc/entry?entry=CR006" TargetMode="External"/><Relationship Id="rId13" Type="http://schemas.openxmlformats.org/officeDocument/2006/relationships/hyperlink" Target="https://almnh.museums.ua.edu/wp-content/uploads/sites/2/2018/12/BALMNH_No_15_1993.pdf" TargetMode="External"/><Relationship Id="rId14" Type="http://schemas.openxmlformats.org/officeDocument/2006/relationships/hyperlink" Target="https://dlg.usg.edu/record/g-hi_g-hiia_collectionsofgeo31hawk" TargetMode="External"/><Relationship Id="rId15" Type="http://schemas.openxmlformats.org/officeDocument/2006/relationships/hyperlink" Target="https://encyclopediaofalabama.org/article/upper-creek-towns-of-the-historic-period/" TargetMode="External"/><Relationship Id="rId16" Type="http://schemas.openxmlformats.org/officeDocument/2006/relationships/hyperlink" Target="https://gateway.okhistory.org/ark:/67531/metadc2031559/" TargetMode="External"/><Relationship Id="rId17" Type="http://schemas.openxmlformats.org/officeDocument/2006/relationships/hyperlink" Target="https://encyclopediaofalabama.org/article/yahatatastonake-the-mortar/" TargetMode="External"/><Relationship Id="rId18" Type="http://schemas.openxmlformats.org/officeDocument/2006/relationships/hyperlink" Target="https://encyclopediaofalabama.org/article/green-corn-ceremony/" TargetMode="External"/><Relationship Id="rId19" Type="http://schemas.openxmlformats.org/officeDocument/2006/relationships/hyperlink" Target="https://encyclopediaofalabama.org/article/creek-war-of-1813-14/" TargetMode="External"/><Relationship Id="rId20" Type="http://schemas.openxmlformats.org/officeDocument/2006/relationships/hyperlink" Target="https://americanindian.si.edu/nk360/removal-muscogee/transcription-creek-treaty.html" TargetMode="External"/><Relationship Id="rId21" Type="http://schemas.openxmlformats.org/officeDocument/2006/relationships/hyperlink" Target="https://encyclopediaofalabama.org/article/creek-indian-removal/" TargetMode="External"/><Relationship Id="rId22" Type="http://schemas.openxmlformats.org/officeDocument/2006/relationships/hyperlink" Target="https://www.hmdb.org/m.asp?m=144923" TargetMode="External"/><Relationship Id="rId23" Type="http://schemas.openxmlformats.org/officeDocument/2006/relationships/hyperlink" Target="https://www.hmdb.org/m.asp?m=144927" TargetMode="External"/><Relationship Id="rId24" Type="http://schemas.openxmlformats.org/officeDocument/2006/relationships/hyperlink" Target="https://muskogee.pages.wm.edu/" TargetMode="External"/><Relationship Id="rId25" Type="http://schemas.openxmlformats.org/officeDocument/2006/relationships/hyperlink" Target="https://www.hmdb.org/m.asp?m=1449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Abihka Study</dc:title>
  <dc:subject>History and survival within the Muscogee Confederacy</dc:subject>
  <dc:creator/>
  <cp:keywords>Abihka, Arbeka, Muscogee, Creek, Coosa, Natchez</cp:keywords>
  <dc:description>generated by python-docx</dc:description>
  <cp:lastModifiedBy/>
  <cp:revision>1</cp:revision>
  <dcterms:created xsi:type="dcterms:W3CDTF">2013-12-23T23:15:00Z</dcterms:created>
  <dcterms:modified xsi:type="dcterms:W3CDTF">2013-12-23T23:15:00Z</dcterms:modified>
  <cp:category/>
</cp:coreProperties>
</file>