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Crazy Snake Rebellion of 1909</w:t>
      </w:r>
    </w:p>
    <w:p>
      <w:pPr>
        <w:pStyle w:val="Subtitle"/>
      </w:pPr>
      <w:r>
        <w:t>Muscogee resistance to allotment in Oklahoma</w:t>
      </w:r>
    </w:p>
    <w:p>
      <w:r>
        <w:t>The Crazy Snake Rebellion was a brief violent crisis near Henryetta, Oklahoma, in March 1909. It grew out of a longer struggle over Muscogee land and self-government. This account explains the land dispute, Harjo's position and the events of 1909. [2, 5, 8]</w:t>
      </w:r>
    </w:p>
    <w:p>
      <w:pPr>
        <w:pStyle w:val="Heading1"/>
      </w:pPr>
      <w:r>
        <w:t>The land dispute behind the crisis</w:t>
      </w:r>
    </w:p>
    <w:p>
      <w:r>
        <w:t>The Muscogee people, commonly called the Creeks in older records, had been forced from their southeastern homeland to Indian Territory in the 1830s. Their western home was in what became Oklahoma. Land there supported their families and the tribal towns that organized much of their public and ceremonial life. The dispute over allotment therefore involved control of a country and its institutions as well as ownership of farms. [1, 2]</w:t>
      </w:r>
    </w:p>
    <w:p>
      <w:r>
        <w:t>Article 14 of the Treaty of March 24, 1832, guaranteed the Creek country west of the Mississippi and promised protection against state or territorial laws governing the Creeks. It also allowed them to govern themselves, subject to the general authority Congress might exercise. That qualification matters, but the promise of a protected homeland explains why later federal policies seemed to Harjo and his followers to break an agreement. The treaty itself also ceded the Creeks' eastern lands. [1]</w:t>
      </w:r>
    </w:p>
    <w:p>
      <w:pPr>
        <w:pStyle w:val="Heading1"/>
      </w:pPr>
      <w:r>
        <w:t>Allotment and federal pressure</w:t>
      </w:r>
    </w:p>
    <w:p>
      <w:r>
        <w:t>Allotment meant dividing land held by a tribal nation into parcels assigned to individuals. Federal officials promoted it as a way to make Native people adopt private farming and American social practices. Economic interests also wanted access to valuable land. For opponents, the change weakened shared landholding and the authority of their own communities. [2]</w:t>
      </w:r>
    </w:p>
    <w:p>
      <w:r>
        <w:t>The Dawes Act of 1887 initially exempted the Muscogee and the other nations known in federal records as the Five Civilized Tribes. Congress created the Dawes Commission in 1893 to negotiate changes with them. The Curtis Act of June 28, 1898, allowed enrollment and allotment to proceed without tribal consent. Later agreements modified the process, but the pressure to divide tribal land continued. Opposition within the Muscogee Nation was not uniform: some leaders negotiated with federal officials while others refused to cooperate. [2, 3]</w:t>
      </w:r>
    </w:p>
    <w:p>
      <w:pPr>
        <w:pStyle w:val="Heading1"/>
      </w:pPr>
      <w:r>
        <w:t>Chitto Harjo and the earlier resistance</w:t>
      </w:r>
    </w:p>
    <w:p>
      <w:r>
        <w:t>Chitto Harjo was born in 1846 in Indian Territory. His name became widely known in English as Crazy Snake. The name was a loose translation; Harjo carried a meaning associated with reckless bravery. It should not be treated as a medical description. His followers became known as the Snakes. [5]</w:t>
      </w:r>
    </w:p>
    <w:p>
      <w:r>
        <w:t>Hickory Ground near Henryetta became a center of resistance. Harjo served as a spokesman for its leader, Lahtah Micco, and outsiders came to identify the movement especially with him. The Snakes established a rival government intended to preserve older Muscogee laws and customs. Their resistance also included pressure on tribal members who accepted allotment, which brought them into conflict with the recognized Creek National Council. [4]</w:t>
      </w:r>
    </w:p>
    <w:p>
      <w:r>
        <w:t>In January 1901 federal cavalry arrived near Henryetta, but Harjo's arrest on January 27 was peaceful. Authorities prosecuted members of the movement. Further arrests in 1902 led to imprisonment at Leavenworth. After his release, Harjo also used political campaigns and appeals to officials to pursue his aims. These earlier events should be distinguished from the shootings of March 1909. [2, 4]</w:t>
      </w:r>
    </w:p>
    <w:p>
      <w:pPr>
        <w:pStyle w:val="Heading1"/>
      </w:pPr>
      <w:r>
        <w:t>The treaty argument made by Harjo</w:t>
      </w:r>
    </w:p>
    <w:p>
      <w:r>
        <w:t>Harjo explained his position to a special Senate investigating committee at Tulsa in November 1906. He believed the United States had promised a lasting agreement and that his people had honored their part. His argument rested on an obligation he expected the government to keep. It helps explain why accepting an individual allotment did not settle the larger issue for him. [2, 6]</w:t>
      </w:r>
    </w:p>
    <w:p>
      <w:r>
        <w:t>A translated passage from his testimony, reproduced in a 2025 Oklahoma Supreme Court concurrence, states: “The grass is growing, the waters run, the sun shines, the light is with us, and the agreement is with us yet.” The surviving English wording comes through translation and later reproduction. It gives evidence of Harjo's understanding of the agreement rather than a complete legal account of every treaty provision. [6]</w:t>
      </w:r>
    </w:p>
    <w:p>
      <w:pPr>
        <w:pStyle w:val="Heading1"/>
      </w:pPr>
      <w:r>
        <w:t>The shootings in March 1909</w:t>
      </w:r>
    </w:p>
    <w:p>
      <w:r>
        <w:t>On March 24 deputies investigated an alleged theft of smoked meat at a Black encampment near Hickory Ground. They returned with a posse on March 25. Shooting left one confirmed Black death and forty-two arrests. Harjo was absent. The accusation supplied the name Smoked Meat Rebellion. [7]</w:t>
      </w:r>
    </w:p>
    <w:p>
      <w:r>
        <w:t>On March 27 a posse attempted to arrest Harjo at his home. Officers Herman Odom and Edward Baum were killed and Harjo was wounded. He escaped. Governor Charles N. Haskell ordered five companies of state militia into the area on March 28 under Colonel Roy V. Hoffman. Posses and vigilantes burned homes and the Snake council house and looted property. Hoffman later reported that fears of large armed bands were unfounded. His assessment confirmed three deaths across the two shootings. [7]</w:t>
      </w:r>
    </w:p>
    <w:p>
      <w:pPr>
        <w:pStyle w:val="Heading1"/>
      </w:pPr>
      <w:r>
        <w:t>Newspaper reports and historical evidence</w:t>
      </w:r>
    </w:p>
    <w:p>
      <w:r>
        <w:t>News reports could make readers picture a much larger conflict. On March 30, 1909, the Roseburg Review in Oregon described Harjo as surrounded by eight hundred men and seeking surrender terms. That report is useful evidence of the story circulating at the time. It does not establish that every claimed movement or encounter occurred. Harjo was not captured. Comparing the newspaper with later accounts shows why contemporary reports require careful checking. [5, 8]</w:t>
      </w:r>
    </w:p>
    <w:p>
      <w:r>
        <w:t>The name of the conflict can obscure the Black residents in the first encounter. Examining the two shootings separately gives a clearer account of who was involved.</w:t>
      </w:r>
    </w:p>
    <w:p>
      <w:pPr>
        <w:pStyle w:val="Heading1"/>
      </w:pPr>
      <w:r>
        <w:t>The escape of Harjo and survival of the movement</w:t>
      </w:r>
    </w:p>
    <w:p>
      <w:r>
        <w:t>Harjo went into hiding after being wounded. The Oklahoma Historical Society places his death around 1911 in the Kiamichi Mountains and attributes it to his wound. The approximate date reflects uncertainty surrounding his final years. [5]</w:t>
      </w:r>
    </w:p>
    <w:p>
      <w:r>
        <w:t>The resistance did not simply vanish with Harjo. Appeals for restoration of treaty rights continued for years. His supporters' political work helped sustain later forms of collective activism. The immediate crisis ended without reversing allotment, but Harjo remained a figure through whom Muscogee people remembered their defense of land and self-government. [4, 5]</w:t>
      </w:r>
    </w:p>
    <w:p>
      <w:r>
        <w:t>Historian Donald L. Fixico presents Harjo as a Native patriot defending traditional community life against forced allotment. That interpretation helps explain the distance between Harjo's purposes and the image of a dangerous rebel promoted by some outsiders. It also keeps the land dispute connected to the community traditions that the movement sought to protect. [9]</w:t>
      </w:r>
    </w:p>
    <w:p>
      <w:pPr>
        <w:pStyle w:val="Heading1"/>
      </w:pPr>
      <w:r>
        <w:t>Place in a chronology of American conflicts</w:t>
      </w:r>
    </w:p>
    <w:p>
      <w:r>
        <w:t>For a chronology of American conflicts, this episode is best classified as a domestic disturbance involving Oklahoma state forces. Federal cavalry appeared in the earlier 1901 episode. [4, 7]</w:t>
      </w:r>
    </w:p>
    <w:p>
      <w:pPr>
        <w:pStyle w:val="Heading1"/>
      </w:pPr>
      <w:r>
        <w:t>Sources with URLs</w:t>
      </w:r>
    </w:p>
    <w:p>
      <w:r>
        <w:t>Numbers in the text correspond to the sources below. The treaty and speech excerpt provide historical primary evidence. The newspaper shows what readers were told at the time. The other works provide archival or scholarly interpretation.</w:t>
      </w:r>
    </w:p>
    <w:p>
      <w:pPr>
        <w:keepNext/>
        <w:spacing w:before="140" w:after="60"/>
      </w:pPr>
      <w:r>
        <w:rPr>
          <w:b/>
        </w:rPr>
        <w:t>1. Treaty with the Creeks 1832</w:t>
      </w:r>
    </w:p>
    <w:p>
      <w:pPr>
        <w:keepNext/>
        <w:spacing w:after="40"/>
      </w:pPr>
      <w:r>
        <w:rPr>
          <w:sz w:val="21"/>
        </w:rPr>
        <w:t>Primary treaty text, Article 14 in particular. Oklahoma State University Libraries.</w:t>
      </w:r>
    </w:p>
    <w:p>
      <w:pPr>
        <w:spacing w:after="120"/>
      </w:pPr>
      <w:hyperlink r:id="rId9">
        <w:r>
          <w:rPr>
            <w:color w:val="0563C1"/>
            <w:sz w:val="21"/>
          </w:rPr>
          <w:t>https://treaties.okstate.edu/treaties/treaty-with-the-creeks-1832-0341</w:t>
        </w:r>
      </w:hyperlink>
    </w:p>
    <w:p>
      <w:pPr>
        <w:keepNext/>
        <w:spacing w:before="140" w:after="60"/>
      </w:pPr>
      <w:r>
        <w:rPr>
          <w:b/>
        </w:rPr>
        <w:t>2. Kent Carter 1997 Snakes and Scribes</w:t>
      </w:r>
    </w:p>
    <w:p>
      <w:pPr>
        <w:keepNext/>
        <w:spacing w:after="40"/>
      </w:pPr>
      <w:r>
        <w:rPr>
          <w:sz w:val="21"/>
        </w:rPr>
        <w:t>Archival research on the Dawes Commission and Creek enrollment. National Archives, Prologue 29 no 1.</w:t>
      </w:r>
    </w:p>
    <w:p>
      <w:pPr>
        <w:spacing w:after="120"/>
      </w:pPr>
      <w:hyperlink r:id="rId10">
        <w:r>
          <w:rPr>
            <w:color w:val="0563C1"/>
            <w:sz w:val="21"/>
          </w:rPr>
          <w:t>https://www.archives.gov/publications/prologue/1997/spring/dawes-commission</w:t>
        </w:r>
      </w:hyperlink>
    </w:p>
    <w:p>
      <w:pPr>
        <w:keepNext/>
        <w:spacing w:before="140" w:after="60"/>
      </w:pPr>
      <w:r>
        <w:rPr>
          <w:b/>
        </w:rPr>
        <w:t>3. National Archives Dawes Records of the Five Civilized Tribes</w:t>
      </w:r>
    </w:p>
    <w:p>
      <w:pPr>
        <w:keepNext/>
        <w:spacing w:after="40"/>
      </w:pPr>
      <w:r>
        <w:rPr>
          <w:sz w:val="21"/>
        </w:rPr>
        <w:t>Institutional explanation of the laws and enrollment process.</w:t>
      </w:r>
    </w:p>
    <w:p>
      <w:pPr>
        <w:spacing w:after="120"/>
      </w:pPr>
      <w:hyperlink r:id="rId11">
        <w:r>
          <w:rPr>
            <w:color w:val="0563C1"/>
            <w:sz w:val="21"/>
          </w:rPr>
          <w:t>https://www.archives.gov/research/native-americans/dawes</w:t>
        </w:r>
      </w:hyperlink>
    </w:p>
    <w:p>
      <w:pPr>
        <w:keepNext/>
        <w:spacing w:before="140" w:after="60"/>
      </w:pPr>
      <w:r>
        <w:rPr>
          <w:b/>
        </w:rPr>
        <w:t>4. Kenneth W McIntosh 2010 Crazy Snake Uprising</w:t>
      </w:r>
    </w:p>
    <w:p>
      <w:pPr>
        <w:keepNext/>
        <w:spacing w:after="40"/>
      </w:pPr>
      <w:r>
        <w:rPr>
          <w:sz w:val="21"/>
        </w:rPr>
        <w:t>Historical reference article on the earlier movement and its political survival. Oklahoma Historical Society.</w:t>
      </w:r>
    </w:p>
    <w:p>
      <w:pPr>
        <w:spacing w:after="120"/>
      </w:pPr>
      <w:hyperlink r:id="rId12">
        <w:r>
          <w:rPr>
            <w:color w:val="0563C1"/>
            <w:sz w:val="21"/>
          </w:rPr>
          <w:t>https://www.okhistory.org/publications/enc/entry?entry=CR004</w:t>
        </w:r>
      </w:hyperlink>
    </w:p>
    <w:p>
      <w:pPr>
        <w:keepNext/>
        <w:spacing w:before="140" w:after="60"/>
      </w:pPr>
      <w:r>
        <w:rPr>
          <w:b/>
        </w:rPr>
        <w:t>5. Kenneth W McIntosh 2010 Harjo Chitto</w:t>
      </w:r>
    </w:p>
    <w:p>
      <w:pPr>
        <w:keepNext/>
        <w:spacing w:after="40"/>
      </w:pPr>
      <w:r>
        <w:rPr>
          <w:sz w:val="21"/>
        </w:rPr>
        <w:t>Historical reference article on Harjo's life and approximate death date. Oklahoma Historical Society.</w:t>
      </w:r>
    </w:p>
    <w:p>
      <w:pPr>
        <w:spacing w:after="120"/>
      </w:pPr>
      <w:hyperlink r:id="rId13">
        <w:r>
          <w:rPr>
            <w:color w:val="0563C1"/>
            <w:sz w:val="21"/>
          </w:rPr>
          <w:t>https://www.okhistory.org/publications/enc/entry?entry=HA020</w:t>
        </w:r>
      </w:hyperlink>
    </w:p>
    <w:p>
      <w:pPr>
        <w:keepNext/>
        <w:spacing w:before="140" w:after="60"/>
      </w:pPr>
      <w:r>
        <w:rPr>
          <w:b/>
        </w:rPr>
        <w:t>6. Chitto Harjo 1906 testimony reproduced in 2025</w:t>
      </w:r>
    </w:p>
    <w:p>
      <w:pPr>
        <w:keepNext/>
        <w:spacing w:after="40"/>
      </w:pPr>
      <w:r>
        <w:rPr>
          <w:sz w:val="21"/>
        </w:rPr>
        <w:t>Historical primary speech excerpt in Chief Justice Rowe's concurrence in Stroble v Oklahoma Tax Commission, paragraph 11. National Indian Law Library.</w:t>
      </w:r>
    </w:p>
    <w:p>
      <w:pPr>
        <w:spacing w:after="120"/>
      </w:pPr>
      <w:hyperlink r:id="rId14">
        <w:r>
          <w:rPr>
            <w:color w:val="0563C1"/>
            <w:sz w:val="21"/>
          </w:rPr>
          <w:t>https://narf.org/nill/bulletins/state/documents/2025/stroble_v_oklahoma_tax_commission.html</w:t>
        </w:r>
      </w:hyperlink>
    </w:p>
    <w:p>
      <w:pPr>
        <w:keepNext/>
        <w:spacing w:before="140" w:after="60"/>
      </w:pPr>
      <w:r>
        <w:rPr>
          <w:b/>
        </w:rPr>
        <w:t>7. Leslie Jones 2010 Chitto Harjo and the Snake Rebellion</w:t>
      </w:r>
    </w:p>
    <w:p>
      <w:pPr>
        <w:keepNext/>
        <w:spacing w:after="40"/>
      </w:pPr>
      <w:r>
        <w:rPr>
          <w:sz w:val="21"/>
        </w:rPr>
        <w:t>Scholarly article in The Chronicles of Oklahoma 88 no 2, pages 170 to 195. The 1909 account appears on pages 177 to 182. Full text PDF.</w:t>
      </w:r>
    </w:p>
    <w:p>
      <w:pPr>
        <w:spacing w:after="120"/>
      </w:pPr>
      <w:hyperlink r:id="rId15">
        <w:r>
          <w:rPr>
            <w:color w:val="0563C1"/>
            <w:sz w:val="21"/>
          </w:rPr>
          <w:t>https://gateway.okhistory.org/ark:/67531/metadc2006506/m2/1/high_res_d/5_Jones-Chitto_Harjo.pdf</w:t>
        </w:r>
      </w:hyperlink>
    </w:p>
    <w:p>
      <w:pPr>
        <w:keepNext/>
        <w:spacing w:before="140" w:after="60"/>
      </w:pPr>
      <w:r>
        <w:rPr>
          <w:b/>
        </w:rPr>
        <w:t>8. Roseburg Review March 30 1909 front page</w:t>
      </w:r>
    </w:p>
    <w:p>
      <w:pPr>
        <w:keepNext/>
        <w:spacing w:after="40"/>
      </w:pPr>
      <w:r>
        <w:rPr>
          <w:sz w:val="21"/>
        </w:rPr>
        <w:t>Contemporary newspaper evidence of circulating claims. Digitized by the University of Oregon. Newspaper statements are not automatically confirmed facts.</w:t>
      </w:r>
    </w:p>
    <w:p>
      <w:pPr>
        <w:spacing w:after="120"/>
      </w:pPr>
      <w:hyperlink r:id="rId16">
        <w:r>
          <w:rPr>
            <w:color w:val="0563C1"/>
            <w:sz w:val="21"/>
          </w:rPr>
          <w:t>https://oregonnews.uoregon.edu/lccn/2003260226/1909-03-30/ed-1/seq-1/</w:t>
        </w:r>
      </w:hyperlink>
    </w:p>
    <w:p>
      <w:pPr>
        <w:keepNext/>
        <w:spacing w:before="140" w:after="60"/>
      </w:pPr>
      <w:r>
        <w:rPr>
          <w:b/>
        </w:rPr>
        <w:t>9. Donald L Fixico 2025 On the Run</w:t>
      </w:r>
    </w:p>
    <w:p>
      <w:pPr>
        <w:keepNext/>
        <w:spacing w:after="40"/>
      </w:pPr>
      <w:r>
        <w:rPr>
          <w:sz w:val="21"/>
        </w:rPr>
        <w:t>Essay by a historian of Native America discussing Harjo's resistance and escape. Yale University Press.</w:t>
      </w:r>
    </w:p>
    <w:p>
      <w:pPr>
        <w:spacing w:after="120"/>
      </w:pPr>
      <w:hyperlink r:id="rId17">
        <w:r>
          <w:rPr>
            <w:color w:val="0563C1"/>
            <w:sz w:val="21"/>
          </w:rPr>
          <w:t>https://yalebooks.yale.edu/2025/04/12/on-the-run/</w:t>
        </w:r>
      </w:hyperlink>
    </w:p>
    <w:sectPr w:rsidR="00FC693F" w:rsidRPr="0006063C"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4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imes New Roman" w:hAnsi="Times New Roman" w:eastAsia="Times New Roman" w:cs="Times New Roman"/>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spacing w:after="160" w:line="240" w:lineRule="auto"/>
      <w:contextualSpacing/>
    </w:pPr>
    <w:rPr>
      <w:rFonts w:ascii="Times New Roman" w:hAnsi="Times New Roman" w:eastAsia="Times New Roman" w:cs="Times New Roman"/>
      <w:color w:val="000000"/>
      <w:spacing w:val="5"/>
      <w:kern w:val="28"/>
      <w:sz w:val="48"/>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spacing w:after="280"/>
    </w:pPr>
    <w:rPr>
      <w:rFonts w:ascii="Times New Roman" w:hAnsi="Times New Roman" w:eastAsia="Times New Roman" w:cs="Times New Roman"/>
      <w:i/>
      <w:iCs/>
      <w:color w:val="000000"/>
      <w:spacing w:val="15"/>
      <w:sz w:val="26"/>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imes New Roman" w:hAnsi="Times New Roman" w:eastAsia="Times New Roman" w:cs="Times New Roman"/>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eaties.okstate.edu/treaties/treaty-with-the-creeks-1832-0341" TargetMode="External"/><Relationship Id="rId10" Type="http://schemas.openxmlformats.org/officeDocument/2006/relationships/hyperlink" Target="https://www.archives.gov/publications/prologue/1997/spring/dawes-commission" TargetMode="External"/><Relationship Id="rId11" Type="http://schemas.openxmlformats.org/officeDocument/2006/relationships/hyperlink" Target="https://www.archives.gov/research/native-americans/dawes" TargetMode="External"/><Relationship Id="rId12" Type="http://schemas.openxmlformats.org/officeDocument/2006/relationships/hyperlink" Target="https://www.okhistory.org/publications/enc/entry?entry=CR004" TargetMode="External"/><Relationship Id="rId13" Type="http://schemas.openxmlformats.org/officeDocument/2006/relationships/hyperlink" Target="https://www.okhistory.org/publications/enc/entry?entry=HA020" TargetMode="External"/><Relationship Id="rId14" Type="http://schemas.openxmlformats.org/officeDocument/2006/relationships/hyperlink" Target="https://narf.org/nill/bulletins/state/documents/2025/stroble_v_oklahoma_tax_commission.html" TargetMode="External"/><Relationship Id="rId15" Type="http://schemas.openxmlformats.org/officeDocument/2006/relationships/hyperlink" Target="https://gateway.okhistory.org/ark:/67531/metadc2006506/m2/1/high_res_d/5_Jones-Chitto_Harjo.pdf" TargetMode="External"/><Relationship Id="rId16" Type="http://schemas.openxmlformats.org/officeDocument/2006/relationships/hyperlink" Target="https://oregonnews.uoregon.edu/lccn/2003260226/1909-03-30/ed-1/seq-1/" TargetMode="External"/><Relationship Id="rId17" Type="http://schemas.openxmlformats.org/officeDocument/2006/relationships/hyperlink" Target="https://yalebooks.yale.edu/2025/04/12/on-the-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Crazy Snake Rebellion of 1909</dc:title>
  <dc:subject>Muscogee resistance to allotment and the Oklahoma crisis of March 1909</dc:subject>
  <dc:creator/>
  <cp:keywords>Chitto Harjo, Muscogee, allotment, Oklahoma, 1909</cp:keywords>
  <dc:description>generated by python-docx</dc:description>
  <cp:lastModifiedBy/>
  <cp:revision>1</cp:revision>
  <dcterms:created xsi:type="dcterms:W3CDTF">2013-12-23T23:15:00Z</dcterms:created>
  <dcterms:modified xsi:type="dcterms:W3CDTF">2013-12-23T23:15:00Z</dcterms:modified>
  <cp:category/>
</cp:coreProperties>
</file>